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D7C27" w:rsidP="00ED7C2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ED7C27" w:rsidP="00ED7C27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ED7C27" w:rsidP="00ED7C27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     1 июня 2026 года</w:t>
      </w:r>
    </w:p>
    <w:p w:rsidR="00ED7C27" w:rsidP="00ED7C27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ED7C27" w:rsidP="00ED7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ED7C27" w:rsidP="00ED7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№2-804-2802/2026 по иску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Финмодель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5E5E80">
        <w:rPr>
          <w:szCs w:val="28"/>
        </w:rPr>
        <w:t>**</w:t>
      </w:r>
      <w:r w:rsidR="005E5E80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,  </w:t>
      </w:r>
    </w:p>
    <w:p w:rsidR="00ED7C27" w:rsidP="00ED7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D7C27" w:rsidP="00ED7C27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ED7C27" w:rsidP="00ED7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Финмодель</w:t>
      </w:r>
      <w:r>
        <w:rPr>
          <w:sz w:val="24"/>
          <w:szCs w:val="24"/>
        </w:rPr>
        <w:t xml:space="preserve"> к </w:t>
      </w:r>
      <w:r>
        <w:rPr>
          <w:sz w:val="24"/>
          <w:szCs w:val="24"/>
        </w:rPr>
        <w:t>Мухаметчину</w:t>
      </w:r>
      <w:r>
        <w:rPr>
          <w:sz w:val="24"/>
          <w:szCs w:val="24"/>
        </w:rPr>
        <w:t xml:space="preserve"> </w:t>
      </w:r>
      <w:r w:rsidR="005E5E80">
        <w:rPr>
          <w:szCs w:val="28"/>
        </w:rPr>
        <w:t>**</w:t>
      </w:r>
      <w:r w:rsidR="005E5E80">
        <w:rPr>
          <w:szCs w:val="28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 по договору</w:t>
      </w:r>
      <w:r>
        <w:rPr>
          <w:rStyle w:val="10"/>
          <w:sz w:val="24"/>
          <w:szCs w:val="24"/>
        </w:rPr>
        <w:t xml:space="preserve"> удовлетворить.</w:t>
      </w:r>
    </w:p>
    <w:p w:rsidR="00ED7C27" w:rsidP="00ED7C27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Мухаметчина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Азата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Тимирхановича</w:t>
      </w:r>
      <w:r>
        <w:rPr>
          <w:sz w:val="24"/>
          <w:szCs w:val="24"/>
        </w:rPr>
        <w:t xml:space="preserve"> (ИНН </w:t>
      </w:r>
      <w:r w:rsidR="005E5E80">
        <w:rPr>
          <w:szCs w:val="28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 xml:space="preserve">ООО МКК </w:t>
      </w:r>
      <w:r>
        <w:rPr>
          <w:sz w:val="24"/>
          <w:szCs w:val="24"/>
        </w:rPr>
        <w:t>Финмодель</w:t>
      </w:r>
      <w:r>
        <w:rPr>
          <w:sz w:val="24"/>
          <w:szCs w:val="24"/>
        </w:rPr>
        <w:t xml:space="preserve"> (ИНН </w:t>
      </w:r>
      <w:r w:rsidR="005E5E80">
        <w:rPr>
          <w:szCs w:val="28"/>
        </w:rPr>
        <w:t xml:space="preserve">***  </w:t>
      </w:r>
      <w:r>
        <w:rPr>
          <w:sz w:val="24"/>
          <w:szCs w:val="24"/>
        </w:rPr>
        <w:t>) 47981,23</w:t>
      </w:r>
      <w:r>
        <w:rPr>
          <w:rStyle w:val="10"/>
          <w:sz w:val="24"/>
          <w:szCs w:val="24"/>
        </w:rPr>
        <w:t xml:space="preserve"> руб. – в счет задолженности, 4000 руб. – в счет госпошлины.</w:t>
      </w:r>
    </w:p>
    <w:p w:rsidR="00ED7C27" w:rsidP="00ED7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D7C27" w:rsidP="00ED7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D7C27" w:rsidP="00ED7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D7C27" w:rsidP="00ED7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D7C27" w:rsidP="00ED7C27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ED7C27" w:rsidP="00ED7C27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ED7C27" w:rsidP="00ED7C27"/>
    <w:p w:rsidR="00ED7C27" w:rsidP="00ED7C27"/>
    <w:p w:rsidR="00ED7C27" w:rsidP="00ED7C27"/>
    <w:p w:rsidR="00ED7C27" w:rsidP="00ED7C27"/>
    <w:p w:rsidR="00FE72B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420"/>
    <w:rsid w:val="005E5E80"/>
    <w:rsid w:val="00D61420"/>
    <w:rsid w:val="00ED7C27"/>
    <w:rsid w:val="00FE72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560F30F-D75E-441F-8588-309B38776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C2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ED7C2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ED7C2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ED7C27"/>
  </w:style>
  <w:style w:type="paragraph" w:styleId="BalloonText">
    <w:name w:val="Balloon Text"/>
    <w:basedOn w:val="Normal"/>
    <w:link w:val="a"/>
    <w:uiPriority w:val="99"/>
    <w:semiHidden/>
    <w:unhideWhenUsed/>
    <w:rsid w:val="00ED7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D7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